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88A62" w14:textId="0E97C710" w:rsidR="00703AE9" w:rsidRDefault="00703AE9" w:rsidP="00703AE9">
      <w:pPr>
        <w:jc w:val="center"/>
        <w:rPr>
          <w:sz w:val="56"/>
          <w:szCs w:val="56"/>
        </w:rPr>
      </w:pPr>
      <w:r w:rsidRPr="00703AE9">
        <w:rPr>
          <w:sz w:val="56"/>
          <w:szCs w:val="56"/>
        </w:rPr>
        <w:t>How to Get Your FCQ Reports</w:t>
      </w:r>
    </w:p>
    <w:sdt>
      <w:sdtPr>
        <w:id w:val="2027976044"/>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3D55F3CA" w14:textId="435BD6EA" w:rsidR="00E11C2C" w:rsidRDefault="00E11C2C">
          <w:pPr>
            <w:pStyle w:val="TOCHeading"/>
          </w:pPr>
          <w:r>
            <w:t>Contents</w:t>
          </w:r>
        </w:p>
        <w:p w14:paraId="6A3646DC" w14:textId="5EB6A1B3" w:rsidR="00B03739" w:rsidRDefault="00E11C2C">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60827124" w:history="1">
            <w:r w:rsidR="00B03739" w:rsidRPr="00E26DEB">
              <w:rPr>
                <w:rStyle w:val="Hyperlink"/>
                <w:noProof/>
              </w:rPr>
              <w:t>Get FCQ reports out of EvaluationKit</w:t>
            </w:r>
            <w:r w:rsidR="00B03739">
              <w:rPr>
                <w:noProof/>
                <w:webHidden/>
              </w:rPr>
              <w:tab/>
            </w:r>
            <w:r w:rsidR="00B03739">
              <w:rPr>
                <w:noProof/>
                <w:webHidden/>
              </w:rPr>
              <w:fldChar w:fldCharType="begin"/>
            </w:r>
            <w:r w:rsidR="00B03739">
              <w:rPr>
                <w:noProof/>
                <w:webHidden/>
              </w:rPr>
              <w:instrText xml:space="preserve"> PAGEREF _Toc60827124 \h </w:instrText>
            </w:r>
            <w:r w:rsidR="00B03739">
              <w:rPr>
                <w:noProof/>
                <w:webHidden/>
              </w:rPr>
            </w:r>
            <w:r w:rsidR="00B03739">
              <w:rPr>
                <w:noProof/>
                <w:webHidden/>
              </w:rPr>
              <w:fldChar w:fldCharType="separate"/>
            </w:r>
            <w:r w:rsidR="00B03739">
              <w:rPr>
                <w:noProof/>
                <w:webHidden/>
              </w:rPr>
              <w:t>1</w:t>
            </w:r>
            <w:r w:rsidR="00B03739">
              <w:rPr>
                <w:noProof/>
                <w:webHidden/>
              </w:rPr>
              <w:fldChar w:fldCharType="end"/>
            </w:r>
          </w:hyperlink>
        </w:p>
        <w:p w14:paraId="3F495830" w14:textId="50A97F68" w:rsidR="00B03739" w:rsidRDefault="00B03739">
          <w:pPr>
            <w:pStyle w:val="TOC1"/>
            <w:tabs>
              <w:tab w:val="right" w:leader="dot" w:pos="10790"/>
            </w:tabs>
            <w:rPr>
              <w:rFonts w:eastAsiaTheme="minorEastAsia"/>
              <w:noProof/>
            </w:rPr>
          </w:pPr>
          <w:hyperlink w:anchor="_Toc60827125" w:history="1">
            <w:r w:rsidRPr="00E26DEB">
              <w:rPr>
                <w:rStyle w:val="Hyperlink"/>
                <w:noProof/>
              </w:rPr>
              <w:t>See FCQ reports inside DigitalMeasures</w:t>
            </w:r>
            <w:r>
              <w:rPr>
                <w:noProof/>
                <w:webHidden/>
              </w:rPr>
              <w:tab/>
            </w:r>
            <w:r>
              <w:rPr>
                <w:noProof/>
                <w:webHidden/>
              </w:rPr>
              <w:fldChar w:fldCharType="begin"/>
            </w:r>
            <w:r>
              <w:rPr>
                <w:noProof/>
                <w:webHidden/>
              </w:rPr>
              <w:instrText xml:space="preserve"> PAGEREF _Toc60827125 \h </w:instrText>
            </w:r>
            <w:r>
              <w:rPr>
                <w:noProof/>
                <w:webHidden/>
              </w:rPr>
            </w:r>
            <w:r>
              <w:rPr>
                <w:noProof/>
                <w:webHidden/>
              </w:rPr>
              <w:fldChar w:fldCharType="separate"/>
            </w:r>
            <w:r>
              <w:rPr>
                <w:noProof/>
                <w:webHidden/>
              </w:rPr>
              <w:t>2</w:t>
            </w:r>
            <w:r>
              <w:rPr>
                <w:noProof/>
                <w:webHidden/>
              </w:rPr>
              <w:fldChar w:fldCharType="end"/>
            </w:r>
          </w:hyperlink>
        </w:p>
        <w:p w14:paraId="7BC90359" w14:textId="5A416CAE" w:rsidR="00B03739" w:rsidRDefault="00B03739">
          <w:pPr>
            <w:pStyle w:val="TOC1"/>
            <w:tabs>
              <w:tab w:val="right" w:leader="dot" w:pos="10790"/>
            </w:tabs>
            <w:rPr>
              <w:rFonts w:eastAsiaTheme="minorEastAsia"/>
              <w:noProof/>
            </w:rPr>
          </w:pPr>
          <w:hyperlink w:anchor="_Toc60827126" w:history="1">
            <w:r w:rsidRPr="00E26DEB">
              <w:rPr>
                <w:rStyle w:val="Hyperlink"/>
                <w:noProof/>
              </w:rPr>
              <w:t>Uploading FCQs in a DigitalMeasures Workflow (faculty review)</w:t>
            </w:r>
            <w:r>
              <w:rPr>
                <w:noProof/>
                <w:webHidden/>
              </w:rPr>
              <w:tab/>
            </w:r>
            <w:r>
              <w:rPr>
                <w:noProof/>
                <w:webHidden/>
              </w:rPr>
              <w:fldChar w:fldCharType="begin"/>
            </w:r>
            <w:r>
              <w:rPr>
                <w:noProof/>
                <w:webHidden/>
              </w:rPr>
              <w:instrText xml:space="preserve"> PAGEREF _Toc60827126 \h </w:instrText>
            </w:r>
            <w:r>
              <w:rPr>
                <w:noProof/>
                <w:webHidden/>
              </w:rPr>
            </w:r>
            <w:r>
              <w:rPr>
                <w:noProof/>
                <w:webHidden/>
              </w:rPr>
              <w:fldChar w:fldCharType="separate"/>
            </w:r>
            <w:r>
              <w:rPr>
                <w:noProof/>
                <w:webHidden/>
              </w:rPr>
              <w:t>3</w:t>
            </w:r>
            <w:r>
              <w:rPr>
                <w:noProof/>
                <w:webHidden/>
              </w:rPr>
              <w:fldChar w:fldCharType="end"/>
            </w:r>
          </w:hyperlink>
        </w:p>
        <w:p w14:paraId="257666F9" w14:textId="69926C55" w:rsidR="00E11C2C" w:rsidRDefault="00E11C2C">
          <w:r>
            <w:rPr>
              <w:b/>
              <w:bCs/>
              <w:noProof/>
            </w:rPr>
            <w:fldChar w:fldCharType="end"/>
          </w:r>
        </w:p>
      </w:sdtContent>
    </w:sdt>
    <w:p w14:paraId="6FBC72BF" w14:textId="0AD1DBEB" w:rsidR="00703AE9" w:rsidRDefault="00703AE9" w:rsidP="005B2BD1">
      <w:pPr>
        <w:pStyle w:val="Heading1"/>
      </w:pPr>
      <w:bookmarkStart w:id="0" w:name="_Toc60827124"/>
      <w:r>
        <w:t>Get FCQ reports out of EvaluationKit</w:t>
      </w:r>
      <w:bookmarkEnd w:id="0"/>
    </w:p>
    <w:p w14:paraId="53CBE2F3" w14:textId="4FCE6B9B" w:rsidR="00703AE9" w:rsidRDefault="00703AE9" w:rsidP="00703AE9">
      <w:pPr>
        <w:pStyle w:val="ListParagraph"/>
        <w:rPr>
          <w:sz w:val="32"/>
          <w:szCs w:val="32"/>
        </w:rPr>
      </w:pPr>
    </w:p>
    <w:p w14:paraId="3D02EAC2" w14:textId="5A68A240" w:rsidR="00703AE9" w:rsidRDefault="001410F2" w:rsidP="00703AE9">
      <w:pPr>
        <w:pStyle w:val="ListParagraph"/>
        <w:rPr>
          <w:sz w:val="24"/>
          <w:szCs w:val="24"/>
        </w:rPr>
      </w:pPr>
      <w:r>
        <w:rPr>
          <w:sz w:val="24"/>
          <w:szCs w:val="24"/>
        </w:rPr>
        <w:t xml:space="preserve">Faculty will receive an email notification when FCQ results are ready. The email notification includes a Login link and it takes the faculty to their specific dashboard inside EvaluationKit. </w:t>
      </w:r>
    </w:p>
    <w:p w14:paraId="7B256755" w14:textId="64FA3245" w:rsidR="001410F2" w:rsidRDefault="001410F2" w:rsidP="00B90897">
      <w:pPr>
        <w:pStyle w:val="ListParagraph"/>
        <w:ind w:left="0"/>
        <w:rPr>
          <w:sz w:val="24"/>
          <w:szCs w:val="24"/>
        </w:rPr>
      </w:pPr>
    </w:p>
    <w:p w14:paraId="6D676DC9" w14:textId="11332358" w:rsidR="001410F2" w:rsidRPr="00B90897" w:rsidRDefault="001410F2" w:rsidP="00B90897">
      <w:pPr>
        <w:ind w:left="720"/>
        <w:rPr>
          <w:sz w:val="24"/>
          <w:szCs w:val="24"/>
        </w:rPr>
      </w:pPr>
      <w:r w:rsidRPr="00B90897">
        <w:rPr>
          <w:b/>
          <w:bCs/>
          <w:sz w:val="24"/>
          <w:szCs w:val="24"/>
        </w:rPr>
        <w:t>Navigate to the Project Results and click the project name</w:t>
      </w:r>
      <w:r w:rsidRPr="00B90897">
        <w:rPr>
          <w:sz w:val="24"/>
          <w:szCs w:val="24"/>
        </w:rPr>
        <w:t xml:space="preserve"> (e.g. “Fall 2020 Main Session”) and it opens a page with a course list. There are two potential ways to download the reports:</w:t>
      </w:r>
    </w:p>
    <w:p w14:paraId="0ADDEA40" w14:textId="4F3C4771" w:rsidR="001410F2" w:rsidRDefault="001410F2" w:rsidP="00B90897">
      <w:pPr>
        <w:pStyle w:val="ListParagraph"/>
        <w:numPr>
          <w:ilvl w:val="1"/>
          <w:numId w:val="2"/>
        </w:numPr>
        <w:ind w:left="1800"/>
        <w:rPr>
          <w:sz w:val="24"/>
          <w:szCs w:val="24"/>
        </w:rPr>
      </w:pPr>
      <w:r>
        <w:rPr>
          <w:sz w:val="24"/>
          <w:szCs w:val="24"/>
        </w:rPr>
        <w:t>Click the download icon under the column called Report.</w:t>
      </w:r>
    </w:p>
    <w:p w14:paraId="568DA5B9" w14:textId="59B12B6A" w:rsidR="001410F2" w:rsidRDefault="000F1190" w:rsidP="00B90897">
      <w:pPr>
        <w:pStyle w:val="ListParagraph"/>
        <w:numPr>
          <w:ilvl w:val="1"/>
          <w:numId w:val="2"/>
        </w:numPr>
        <w:ind w:left="1800"/>
        <w:rPr>
          <w:sz w:val="24"/>
          <w:szCs w:val="24"/>
        </w:rPr>
      </w:pPr>
      <w:r>
        <w:rPr>
          <w:sz w:val="24"/>
          <w:szCs w:val="24"/>
        </w:rPr>
        <w:t>Or, i</w:t>
      </w:r>
      <w:r w:rsidR="001410F2">
        <w:rPr>
          <w:sz w:val="24"/>
          <w:szCs w:val="24"/>
        </w:rPr>
        <w:t xml:space="preserve">f available, click the “Batch Report” link and select whether you want multiple reports, collated reports, or one report with all the data combined. </w:t>
      </w:r>
      <w:r w:rsidR="006E6DB5">
        <w:rPr>
          <w:sz w:val="24"/>
          <w:szCs w:val="24"/>
        </w:rPr>
        <w:t xml:space="preserve">You may download </w:t>
      </w:r>
      <w:r w:rsidR="001C67AB">
        <w:rPr>
          <w:sz w:val="24"/>
          <w:szCs w:val="24"/>
        </w:rPr>
        <w:t xml:space="preserve">and re-download </w:t>
      </w:r>
      <w:r w:rsidR="006E6DB5">
        <w:rPr>
          <w:sz w:val="24"/>
          <w:szCs w:val="24"/>
        </w:rPr>
        <w:t>as often as you wish.</w:t>
      </w:r>
      <w:r w:rsidR="001C10FD">
        <w:rPr>
          <w:sz w:val="24"/>
          <w:szCs w:val="24"/>
        </w:rPr>
        <w:t xml:space="preserve"> You might choose a batch report with combined data if you have two sections of a course that you want to examine as a combined course.</w:t>
      </w:r>
    </w:p>
    <w:p w14:paraId="114274D2" w14:textId="2132E7D9" w:rsidR="001410F2" w:rsidRDefault="001410F2" w:rsidP="001410F2">
      <w:pPr>
        <w:ind w:left="720"/>
        <w:rPr>
          <w:sz w:val="24"/>
          <w:szCs w:val="24"/>
        </w:rPr>
      </w:pPr>
      <w:r>
        <w:rPr>
          <w:sz w:val="24"/>
          <w:szCs w:val="24"/>
        </w:rPr>
        <w:t xml:space="preserve">As we administer FCQs in future semesters, the results will be added to the dashboards organized by Project. A Project will represent the </w:t>
      </w:r>
      <w:r w:rsidRPr="001C67AB">
        <w:rPr>
          <w:i/>
          <w:iCs/>
          <w:sz w:val="24"/>
          <w:szCs w:val="24"/>
        </w:rPr>
        <w:t>semester</w:t>
      </w:r>
      <w:r>
        <w:rPr>
          <w:sz w:val="24"/>
          <w:szCs w:val="24"/>
        </w:rPr>
        <w:t xml:space="preserve"> (“Fall 2020”) and the </w:t>
      </w:r>
      <w:r>
        <w:rPr>
          <w:i/>
          <w:iCs/>
          <w:sz w:val="24"/>
          <w:szCs w:val="24"/>
        </w:rPr>
        <w:t xml:space="preserve">session </w:t>
      </w:r>
      <w:r>
        <w:rPr>
          <w:sz w:val="24"/>
          <w:szCs w:val="24"/>
        </w:rPr>
        <w:t xml:space="preserve">within that semester (“Main Session” or “Session B” </w:t>
      </w:r>
      <w:r w:rsidR="001C67AB">
        <w:rPr>
          <w:sz w:val="24"/>
          <w:szCs w:val="24"/>
        </w:rPr>
        <w:t>as</w:t>
      </w:r>
      <w:r>
        <w:rPr>
          <w:sz w:val="24"/>
          <w:szCs w:val="24"/>
        </w:rPr>
        <w:t xml:space="preserve"> examples). </w:t>
      </w:r>
    </w:p>
    <w:p w14:paraId="30F4ABBE" w14:textId="5ED3369B" w:rsidR="001410F2" w:rsidRDefault="00D82107" w:rsidP="001410F2">
      <w:pPr>
        <w:ind w:left="720"/>
        <w:rPr>
          <w:i/>
          <w:iCs/>
          <w:sz w:val="24"/>
          <w:szCs w:val="24"/>
        </w:rPr>
      </w:pPr>
      <w:r>
        <w:rPr>
          <w:sz w:val="24"/>
          <w:szCs w:val="24"/>
        </w:rPr>
        <w:t xml:space="preserve">Note: </w:t>
      </w:r>
      <w:r w:rsidR="001410F2">
        <w:rPr>
          <w:sz w:val="24"/>
          <w:szCs w:val="24"/>
        </w:rPr>
        <w:t xml:space="preserve">If you see a large, purple button like this </w:t>
      </w:r>
      <w:r w:rsidR="001410F2" w:rsidRPr="001410F2">
        <w:rPr>
          <w:sz w:val="24"/>
          <w:szCs w:val="24"/>
        </w:rPr>
        <w:drawing>
          <wp:inline distT="0" distB="0" distL="0" distR="0" wp14:anchorId="43F572F4" wp14:editId="3BF07379">
            <wp:extent cx="1383238" cy="315595"/>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2851" b="11991"/>
                    <a:stretch/>
                  </pic:blipFill>
                  <pic:spPr bwMode="auto">
                    <a:xfrm>
                      <a:off x="0" y="0"/>
                      <a:ext cx="1565669" cy="357218"/>
                    </a:xfrm>
                    <a:prstGeom prst="rect">
                      <a:avLst/>
                    </a:prstGeom>
                    <a:ln>
                      <a:noFill/>
                    </a:ln>
                    <a:extLst>
                      <a:ext uri="{53640926-AAD7-44D8-BBD7-CCE9431645EC}">
                        <a14:shadowObscured xmlns:a14="http://schemas.microsoft.com/office/drawing/2010/main"/>
                      </a:ext>
                    </a:extLst>
                  </pic:spPr>
                </pic:pic>
              </a:graphicData>
            </a:graphic>
          </wp:inline>
        </w:drawing>
      </w:r>
      <w:r w:rsidR="001410F2">
        <w:rPr>
          <w:sz w:val="24"/>
          <w:szCs w:val="24"/>
        </w:rPr>
        <w:t xml:space="preserve">it is a link to FCQ surveys that you are expected to complete </w:t>
      </w:r>
      <w:r w:rsidR="001410F2" w:rsidRPr="001410F2">
        <w:rPr>
          <w:i/>
          <w:iCs/>
          <w:sz w:val="24"/>
          <w:szCs w:val="24"/>
          <w:u w:val="single"/>
        </w:rPr>
        <w:t>as a student</w:t>
      </w:r>
      <w:r w:rsidR="001410F2">
        <w:rPr>
          <w:sz w:val="24"/>
          <w:szCs w:val="24"/>
        </w:rPr>
        <w:t xml:space="preserve">. Some instructors are also students and their dashboard will include both roles. </w:t>
      </w:r>
      <w:r w:rsidR="005F2192">
        <w:rPr>
          <w:sz w:val="24"/>
          <w:szCs w:val="24"/>
        </w:rPr>
        <w:t xml:space="preserve">Instructors who are not students will not see the My Surveys button at all. </w:t>
      </w:r>
      <w:r w:rsidR="001410F2">
        <w:rPr>
          <w:sz w:val="24"/>
          <w:szCs w:val="24"/>
        </w:rPr>
        <w:t xml:space="preserve">The My Surveys button </w:t>
      </w:r>
      <w:r w:rsidR="001410F2">
        <w:rPr>
          <w:i/>
          <w:iCs/>
          <w:sz w:val="24"/>
          <w:szCs w:val="24"/>
        </w:rPr>
        <w:t>does not take you to the reports</w:t>
      </w:r>
      <w:r>
        <w:rPr>
          <w:i/>
          <w:iCs/>
          <w:sz w:val="24"/>
          <w:szCs w:val="24"/>
        </w:rPr>
        <w:t xml:space="preserve"> intended for instructors</w:t>
      </w:r>
      <w:r w:rsidR="001410F2">
        <w:rPr>
          <w:i/>
          <w:iCs/>
          <w:sz w:val="24"/>
          <w:szCs w:val="24"/>
        </w:rPr>
        <w:t>.</w:t>
      </w:r>
    </w:p>
    <w:p w14:paraId="7E5B0732" w14:textId="5E752DC0" w:rsidR="005F2192" w:rsidRDefault="005F2192" w:rsidP="001410F2">
      <w:pPr>
        <w:ind w:left="720"/>
        <w:rPr>
          <w:sz w:val="24"/>
          <w:szCs w:val="24"/>
        </w:rPr>
      </w:pPr>
      <w:r>
        <w:rPr>
          <w:sz w:val="24"/>
          <w:szCs w:val="24"/>
        </w:rPr>
        <w:t>Figure 1. Sreenshot of a dashboard for person with instructor and student roles</w:t>
      </w:r>
      <w:r>
        <w:rPr>
          <w:sz w:val="24"/>
          <w:szCs w:val="24"/>
        </w:rPr>
        <w:br/>
      </w:r>
      <w:r w:rsidR="00B90897" w:rsidRPr="00B90897">
        <w:rPr>
          <w:sz w:val="24"/>
          <w:szCs w:val="24"/>
        </w:rPr>
        <w:drawing>
          <wp:inline distT="0" distB="0" distL="0" distR="0" wp14:anchorId="5069028E" wp14:editId="5EC5D411">
            <wp:extent cx="5840730" cy="1657578"/>
            <wp:effectExtent l="152400" t="152400" r="350520"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68335" cy="1665412"/>
                    </a:xfrm>
                    <a:prstGeom prst="rect">
                      <a:avLst/>
                    </a:prstGeom>
                    <a:ln>
                      <a:noFill/>
                    </a:ln>
                    <a:effectLst>
                      <a:outerShdw blurRad="292100" dist="139700" dir="2700000" algn="tl" rotWithShape="0">
                        <a:srgbClr val="333333">
                          <a:alpha val="65000"/>
                        </a:srgbClr>
                      </a:outerShdw>
                    </a:effectLst>
                  </pic:spPr>
                </pic:pic>
              </a:graphicData>
            </a:graphic>
          </wp:inline>
        </w:drawing>
      </w:r>
    </w:p>
    <w:p w14:paraId="1422B982" w14:textId="4EEDD7EE" w:rsidR="005F2192" w:rsidRDefault="005F2192" w:rsidP="001410F2">
      <w:pPr>
        <w:ind w:left="720"/>
        <w:rPr>
          <w:sz w:val="24"/>
          <w:szCs w:val="24"/>
        </w:rPr>
      </w:pPr>
      <w:r>
        <w:rPr>
          <w:sz w:val="24"/>
          <w:szCs w:val="24"/>
        </w:rPr>
        <w:t>Figure 2. Screenshot of a dashboard for a person with instructor role only (not a student)</w:t>
      </w:r>
    </w:p>
    <w:p w14:paraId="1581B15C" w14:textId="1BE9AB41" w:rsidR="005F2192" w:rsidRDefault="00B90897" w:rsidP="001410F2">
      <w:pPr>
        <w:ind w:left="720"/>
        <w:rPr>
          <w:sz w:val="24"/>
          <w:szCs w:val="24"/>
        </w:rPr>
      </w:pPr>
      <w:r w:rsidRPr="00B90897">
        <w:rPr>
          <w:sz w:val="24"/>
          <w:szCs w:val="24"/>
        </w:rPr>
        <w:drawing>
          <wp:inline distT="0" distB="0" distL="0" distR="0" wp14:anchorId="6E5BA704" wp14:editId="6415FB74">
            <wp:extent cx="5803156" cy="2431415"/>
            <wp:effectExtent l="152400" t="133350" r="388620" b="3689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06991" cy="2433022"/>
                    </a:xfrm>
                    <a:prstGeom prst="rect">
                      <a:avLst/>
                    </a:prstGeom>
                    <a:ln>
                      <a:noFill/>
                    </a:ln>
                    <a:effectLst>
                      <a:outerShdw blurRad="292100" dist="139700" dir="2700000" algn="tl" rotWithShape="0">
                        <a:srgbClr val="333333">
                          <a:alpha val="65000"/>
                        </a:srgbClr>
                      </a:outerShdw>
                    </a:effectLst>
                  </pic:spPr>
                </pic:pic>
              </a:graphicData>
            </a:graphic>
          </wp:inline>
        </w:drawing>
      </w:r>
    </w:p>
    <w:p w14:paraId="421F76B7" w14:textId="4D812580" w:rsidR="005F2192" w:rsidRDefault="005F2192" w:rsidP="001410F2">
      <w:pPr>
        <w:ind w:left="720"/>
        <w:rPr>
          <w:sz w:val="24"/>
          <w:szCs w:val="24"/>
        </w:rPr>
      </w:pPr>
      <w:r>
        <w:rPr>
          <w:sz w:val="24"/>
          <w:szCs w:val="24"/>
        </w:rPr>
        <w:t>Figure 3. Sceenshot of the results page in the dashboard</w:t>
      </w:r>
    </w:p>
    <w:p w14:paraId="53342FF4" w14:textId="37959C0F" w:rsidR="00703AE9" w:rsidRPr="00E205B2" w:rsidRDefault="005F2192" w:rsidP="00E205B2">
      <w:pPr>
        <w:ind w:left="720"/>
        <w:rPr>
          <w:sz w:val="24"/>
          <w:szCs w:val="24"/>
        </w:rPr>
      </w:pPr>
      <w:r w:rsidRPr="00703AE9">
        <w:drawing>
          <wp:inline distT="0" distB="0" distL="0" distR="0" wp14:anchorId="2B289E6A" wp14:editId="72DAE974">
            <wp:extent cx="5943600" cy="2452370"/>
            <wp:effectExtent l="152400" t="152400" r="361950" b="3670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52370"/>
                    </a:xfrm>
                    <a:prstGeom prst="rect">
                      <a:avLst/>
                    </a:prstGeom>
                    <a:ln>
                      <a:noFill/>
                    </a:ln>
                    <a:effectLst>
                      <a:outerShdw blurRad="292100" dist="139700" dir="2700000" algn="tl" rotWithShape="0">
                        <a:srgbClr val="333333">
                          <a:alpha val="65000"/>
                        </a:srgbClr>
                      </a:outerShdw>
                    </a:effectLst>
                  </pic:spPr>
                </pic:pic>
              </a:graphicData>
            </a:graphic>
          </wp:inline>
        </w:drawing>
      </w:r>
    </w:p>
    <w:p w14:paraId="21A50036" w14:textId="3BC1E9FE" w:rsidR="00703AE9" w:rsidRDefault="00703AE9" w:rsidP="005B2BD1">
      <w:pPr>
        <w:pStyle w:val="Heading1"/>
      </w:pPr>
      <w:bookmarkStart w:id="1" w:name="_Toc60827125"/>
      <w:r>
        <w:t>See FCQ reports inside DigitalMeasures</w:t>
      </w:r>
      <w:bookmarkEnd w:id="1"/>
    </w:p>
    <w:p w14:paraId="1D99E1A9" w14:textId="40F7C98F" w:rsidR="005B2BD1" w:rsidRDefault="005B2BD1" w:rsidP="005B2BD1"/>
    <w:p w14:paraId="7CFC3987" w14:textId="3BAB8272" w:rsidR="00283399" w:rsidRDefault="00283399" w:rsidP="00283399">
      <w:pPr>
        <w:ind w:left="360"/>
        <w:rPr>
          <w:sz w:val="24"/>
          <w:szCs w:val="24"/>
        </w:rPr>
      </w:pPr>
      <w:r>
        <w:rPr>
          <w:sz w:val="24"/>
          <w:szCs w:val="24"/>
        </w:rPr>
        <w:t xml:space="preserve">For your convenience, we are migrating FCQ reports into DigitalMeasures. The “detailed report with comments” will appear next to the course listed in the Scheduled Teaching area of your account in Digital Measures. </w:t>
      </w:r>
      <w:r w:rsidR="001D2F3B">
        <w:rPr>
          <w:sz w:val="24"/>
          <w:szCs w:val="24"/>
        </w:rPr>
        <w:t xml:space="preserve">Clicking on the “Course Evaluation” link will open the report in PDF format. </w:t>
      </w:r>
      <w:r w:rsidR="009C5E33">
        <w:rPr>
          <w:sz w:val="24"/>
          <w:szCs w:val="24"/>
        </w:rPr>
        <w:t>If a course is listed without a course evaluation link, the evaluation either does not yet exist or the EvaluationKit FCQ report does not match the course and instructor information in the existing records.</w:t>
      </w:r>
    </w:p>
    <w:p w14:paraId="1D121F00" w14:textId="4C48A688" w:rsidR="001D2F3B" w:rsidRDefault="001D2F3B" w:rsidP="00283399">
      <w:pPr>
        <w:ind w:left="360"/>
        <w:rPr>
          <w:sz w:val="24"/>
          <w:szCs w:val="24"/>
        </w:rPr>
      </w:pPr>
      <w:r>
        <w:rPr>
          <w:sz w:val="24"/>
          <w:szCs w:val="24"/>
        </w:rPr>
        <w:t>Figure 4. Screenshot of course evaluations in Scheduled Teaching within DigitalMeasures</w:t>
      </w:r>
    </w:p>
    <w:p w14:paraId="1A298C18" w14:textId="4C791A81" w:rsidR="001D2F3B" w:rsidRDefault="001D2F3B" w:rsidP="00283399">
      <w:pPr>
        <w:ind w:left="360"/>
        <w:rPr>
          <w:sz w:val="24"/>
          <w:szCs w:val="24"/>
        </w:rPr>
      </w:pPr>
      <w:r w:rsidRPr="001D2F3B">
        <w:rPr>
          <w:sz w:val="24"/>
          <w:szCs w:val="24"/>
        </w:rPr>
        <w:drawing>
          <wp:inline distT="0" distB="0" distL="0" distR="0" wp14:anchorId="5CFA98E9" wp14:editId="434E3B2B">
            <wp:extent cx="6025591" cy="4081780"/>
            <wp:effectExtent l="152400" t="95250" r="375285" b="3568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37046" cy="4089540"/>
                    </a:xfrm>
                    <a:prstGeom prst="rect">
                      <a:avLst/>
                    </a:prstGeom>
                    <a:ln>
                      <a:noFill/>
                    </a:ln>
                    <a:effectLst>
                      <a:outerShdw blurRad="292100" dist="139700" dir="2700000" algn="tl" rotWithShape="0">
                        <a:srgbClr val="333333">
                          <a:alpha val="65000"/>
                        </a:srgbClr>
                      </a:outerShdw>
                    </a:effectLst>
                  </pic:spPr>
                </pic:pic>
              </a:graphicData>
            </a:graphic>
          </wp:inline>
        </w:drawing>
      </w:r>
    </w:p>
    <w:p w14:paraId="3FE13840" w14:textId="77777777" w:rsidR="00283399" w:rsidRPr="00283399" w:rsidRDefault="00283399" w:rsidP="00283399">
      <w:pPr>
        <w:ind w:left="360"/>
        <w:rPr>
          <w:sz w:val="24"/>
          <w:szCs w:val="24"/>
        </w:rPr>
      </w:pPr>
    </w:p>
    <w:p w14:paraId="74ECD43B" w14:textId="5D509EBA" w:rsidR="00703AE9" w:rsidRDefault="00703AE9" w:rsidP="005436DD">
      <w:pPr>
        <w:pStyle w:val="Heading1"/>
      </w:pPr>
      <w:bookmarkStart w:id="2" w:name="_Toc60827126"/>
      <w:r>
        <w:t>Uploading FCQs in a DigitalMeasures Workflow (faculty review)</w:t>
      </w:r>
      <w:bookmarkEnd w:id="2"/>
    </w:p>
    <w:p w14:paraId="78E624BA" w14:textId="301BE7A3" w:rsidR="005436DD" w:rsidRDefault="005436DD" w:rsidP="005436DD"/>
    <w:p w14:paraId="265C8B60" w14:textId="77777777" w:rsidR="005436DD" w:rsidRDefault="005436DD" w:rsidP="005436DD">
      <w:pPr>
        <w:ind w:left="720"/>
      </w:pPr>
      <w:r>
        <w:t xml:space="preserve">We have not yet been able to </w:t>
      </w:r>
      <w:r w:rsidRPr="005436DD">
        <w:rPr>
          <w:i/>
          <w:iCs/>
        </w:rPr>
        <w:t>automatically</w:t>
      </w:r>
      <w:r>
        <w:t xml:space="preserve"> load an individual’s FCQ reports inside a workflow, which is a process within DigitalMeasures that we use to conduct faculty reviews. Faculty undergoing a review are prompted to upload their FCQ reports one by one. Thus, faculty will need to download the FCQ reports from either Scheduled Teaching or EvaluationKit and then re-upload them within a workflow. </w:t>
      </w:r>
    </w:p>
    <w:p w14:paraId="399219A1" w14:textId="04926632" w:rsidR="005436DD" w:rsidRPr="005436DD" w:rsidRDefault="005436DD" w:rsidP="005436DD">
      <w:pPr>
        <w:ind w:left="720"/>
      </w:pPr>
      <w:r>
        <w:t>Figure 5. Screenshot of an upload prompt within a workflow</w:t>
      </w:r>
      <w:r>
        <w:br/>
      </w:r>
      <w:r w:rsidRPr="005436DD">
        <w:drawing>
          <wp:inline distT="0" distB="0" distL="0" distR="0" wp14:anchorId="7F673BAB" wp14:editId="490C3C0B">
            <wp:extent cx="5535000" cy="4686300"/>
            <wp:effectExtent l="133350" t="133350" r="370840" b="3619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44286" cy="4694162"/>
                    </a:xfrm>
                    <a:prstGeom prst="rect">
                      <a:avLst/>
                    </a:prstGeom>
                    <a:ln>
                      <a:noFill/>
                    </a:ln>
                    <a:effectLst>
                      <a:outerShdw blurRad="292100" dist="139700" dir="2700000" algn="tl" rotWithShape="0">
                        <a:srgbClr val="333333">
                          <a:alpha val="65000"/>
                        </a:srgbClr>
                      </a:outerShdw>
                    </a:effectLst>
                  </pic:spPr>
                </pic:pic>
              </a:graphicData>
            </a:graphic>
          </wp:inline>
        </w:drawing>
      </w:r>
      <w:r>
        <w:t xml:space="preserve"> </w:t>
      </w:r>
    </w:p>
    <w:p w14:paraId="292417FA" w14:textId="3BDAB98E" w:rsidR="00703AE9" w:rsidRDefault="00703AE9" w:rsidP="00703AE9">
      <w:pPr>
        <w:rPr>
          <w:sz w:val="32"/>
          <w:szCs w:val="32"/>
        </w:rPr>
      </w:pPr>
    </w:p>
    <w:p w14:paraId="510D5B98" w14:textId="77777777" w:rsidR="00703AE9" w:rsidRPr="00703AE9" w:rsidRDefault="00703AE9" w:rsidP="00703AE9">
      <w:pPr>
        <w:rPr>
          <w:sz w:val="32"/>
          <w:szCs w:val="32"/>
        </w:rPr>
      </w:pPr>
    </w:p>
    <w:p w14:paraId="4F18A296" w14:textId="77777777" w:rsidR="00703AE9" w:rsidRDefault="00703AE9" w:rsidP="00703AE9">
      <w:pPr>
        <w:jc w:val="center"/>
      </w:pPr>
    </w:p>
    <w:p w14:paraId="26A6004E" w14:textId="3F8F1B17" w:rsidR="00AD69AA" w:rsidRDefault="001C10FD"/>
    <w:p w14:paraId="1A05246E" w14:textId="52533D84" w:rsidR="00703AE9" w:rsidRDefault="00703AE9"/>
    <w:p w14:paraId="5E6BDB93" w14:textId="3EEC6834" w:rsidR="00703AE9" w:rsidRDefault="00703AE9"/>
    <w:p w14:paraId="6AFF88F7" w14:textId="0C8A6C4D" w:rsidR="00703AE9" w:rsidRDefault="00703AE9"/>
    <w:p w14:paraId="138C5DF8" w14:textId="2F1AC9B4" w:rsidR="00703AE9" w:rsidRDefault="00703AE9"/>
    <w:p w14:paraId="1BA3E4F1" w14:textId="77777777" w:rsidR="00703AE9" w:rsidRDefault="00703AE9"/>
    <w:sectPr w:rsidR="00703AE9" w:rsidSect="00703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97F8F"/>
    <w:multiLevelType w:val="hybridMultilevel"/>
    <w:tmpl w:val="C71A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73A08"/>
    <w:multiLevelType w:val="hybridMultilevel"/>
    <w:tmpl w:val="002ACA14"/>
    <w:lvl w:ilvl="0" w:tplc="D1009578">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E9"/>
    <w:rsid w:val="000F1190"/>
    <w:rsid w:val="001410F2"/>
    <w:rsid w:val="001C10FD"/>
    <w:rsid w:val="001C67AB"/>
    <w:rsid w:val="001D2F3B"/>
    <w:rsid w:val="00283399"/>
    <w:rsid w:val="00393F6D"/>
    <w:rsid w:val="005436DD"/>
    <w:rsid w:val="005B2BD1"/>
    <w:rsid w:val="005F2192"/>
    <w:rsid w:val="006E6DB5"/>
    <w:rsid w:val="00703AE9"/>
    <w:rsid w:val="00771A48"/>
    <w:rsid w:val="009557CA"/>
    <w:rsid w:val="00991314"/>
    <w:rsid w:val="009C5E33"/>
    <w:rsid w:val="00B03739"/>
    <w:rsid w:val="00B90897"/>
    <w:rsid w:val="00D82107"/>
    <w:rsid w:val="00E11C2C"/>
    <w:rsid w:val="00E2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78F1"/>
  <w15:chartTrackingRefBased/>
  <w15:docId w15:val="{085A0988-1687-4743-A079-025DD66B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B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AE9"/>
    <w:pPr>
      <w:ind w:left="720"/>
      <w:contextualSpacing/>
    </w:pPr>
  </w:style>
  <w:style w:type="character" w:customStyle="1" w:styleId="Heading1Char">
    <w:name w:val="Heading 1 Char"/>
    <w:basedOn w:val="DefaultParagraphFont"/>
    <w:link w:val="Heading1"/>
    <w:uiPriority w:val="9"/>
    <w:rsid w:val="005B2BD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11C2C"/>
    <w:pPr>
      <w:outlineLvl w:val="9"/>
    </w:pPr>
  </w:style>
  <w:style w:type="paragraph" w:styleId="TOC1">
    <w:name w:val="toc 1"/>
    <w:basedOn w:val="Normal"/>
    <w:next w:val="Normal"/>
    <w:autoRedefine/>
    <w:uiPriority w:val="39"/>
    <w:unhideWhenUsed/>
    <w:rsid w:val="00E11C2C"/>
    <w:pPr>
      <w:spacing w:after="100"/>
    </w:pPr>
  </w:style>
  <w:style w:type="character" w:styleId="Hyperlink">
    <w:name w:val="Hyperlink"/>
    <w:basedOn w:val="DefaultParagraphFont"/>
    <w:uiPriority w:val="99"/>
    <w:unhideWhenUsed/>
    <w:rsid w:val="00E11C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37BB-2F2A-4854-B2E2-5989A432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Marschke</dc:creator>
  <cp:keywords/>
  <dc:description/>
  <cp:lastModifiedBy>Robyn Marschke</cp:lastModifiedBy>
  <cp:revision>19</cp:revision>
  <dcterms:created xsi:type="dcterms:W3CDTF">2021-01-06T16:53:00Z</dcterms:created>
  <dcterms:modified xsi:type="dcterms:W3CDTF">2021-01-06T19:08:00Z</dcterms:modified>
</cp:coreProperties>
</file>